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04" w:rsidRPr="00EC6804" w:rsidRDefault="00EC6804" w:rsidP="00EC6804">
      <w:pPr>
        <w:widowControl w:val="0"/>
        <w:spacing w:after="0" w:line="360" w:lineRule="auto"/>
        <w:rPr>
          <w:rFonts w:ascii="Arial" w:eastAsia="Arial" w:hAnsi="Arial" w:cs="Arial"/>
          <w:b/>
          <w:bCs/>
          <w:sz w:val="22"/>
          <w:szCs w:val="22"/>
        </w:rPr>
      </w:pPr>
      <w:r w:rsidRPr="00EC6804">
        <w:rPr>
          <w:rFonts w:ascii="Arial" w:eastAsia="Arial" w:hAnsi="Arial" w:cs="Arial"/>
          <w:b/>
          <w:bCs/>
          <w:sz w:val="22"/>
          <w:szCs w:val="22"/>
        </w:rPr>
        <w:t>Grünes Licht für erste industrielle Power-</w:t>
      </w:r>
      <w:proofErr w:type="spellStart"/>
      <w:r w:rsidRPr="00EC6804">
        <w:rPr>
          <w:rFonts w:ascii="Arial" w:eastAsia="Arial" w:hAnsi="Arial" w:cs="Arial"/>
          <w:b/>
          <w:bCs/>
          <w:sz w:val="22"/>
          <w:szCs w:val="22"/>
        </w:rPr>
        <w:t>to</w:t>
      </w:r>
      <w:proofErr w:type="spellEnd"/>
      <w:r w:rsidRPr="00EC6804">
        <w:rPr>
          <w:rFonts w:ascii="Arial" w:eastAsia="Arial" w:hAnsi="Arial" w:cs="Arial"/>
          <w:b/>
          <w:bCs/>
          <w:sz w:val="22"/>
          <w:szCs w:val="22"/>
        </w:rPr>
        <w:t xml:space="preserve">-Gas-Anlage im schweizerischen Dietikon. Deutsche Technologie- und Entwicklungspartner sind </w:t>
      </w:r>
      <w:r w:rsidR="00024B1E">
        <w:rPr>
          <w:rFonts w:ascii="Arial" w:eastAsia="Arial" w:hAnsi="Arial" w:cs="Arial"/>
          <w:b/>
          <w:bCs/>
          <w:sz w:val="22"/>
          <w:szCs w:val="22"/>
        </w:rPr>
        <w:t xml:space="preserve">die </w:t>
      </w:r>
      <w:r w:rsidR="00C26F41">
        <w:rPr>
          <w:rFonts w:ascii="Arial" w:eastAsia="Arial" w:hAnsi="Arial" w:cs="Arial"/>
          <w:b/>
          <w:bCs/>
          <w:sz w:val="22"/>
          <w:szCs w:val="22"/>
        </w:rPr>
        <w:t xml:space="preserve">beiden </w:t>
      </w:r>
      <w:r w:rsidR="00024B1E">
        <w:rPr>
          <w:rFonts w:ascii="Arial" w:eastAsia="Arial" w:hAnsi="Arial" w:cs="Arial"/>
          <w:b/>
          <w:bCs/>
          <w:sz w:val="22"/>
          <w:szCs w:val="22"/>
        </w:rPr>
        <w:t xml:space="preserve">Viessmann Tochterunternehmen </w:t>
      </w:r>
      <w:proofErr w:type="spellStart"/>
      <w:r w:rsidRPr="00EC6804">
        <w:rPr>
          <w:rFonts w:ascii="Arial" w:eastAsia="Arial" w:hAnsi="Arial" w:cs="Arial"/>
          <w:b/>
          <w:bCs/>
          <w:sz w:val="22"/>
          <w:szCs w:val="22"/>
        </w:rPr>
        <w:t>microbEnergy</w:t>
      </w:r>
      <w:proofErr w:type="spellEnd"/>
      <w:r w:rsidR="007D7435">
        <w:rPr>
          <w:rFonts w:ascii="Arial" w:eastAsia="Arial" w:hAnsi="Arial" w:cs="Arial"/>
          <w:b/>
          <w:bCs/>
          <w:sz w:val="22"/>
          <w:szCs w:val="22"/>
        </w:rPr>
        <w:t xml:space="preserve"> und</w:t>
      </w:r>
      <w:r w:rsidRPr="00EC6804">
        <w:rPr>
          <w:rFonts w:ascii="Arial" w:eastAsia="Arial" w:hAnsi="Arial" w:cs="Arial"/>
          <w:b/>
          <w:bCs/>
          <w:sz w:val="22"/>
          <w:szCs w:val="22"/>
        </w:rPr>
        <w:t xml:space="preserve"> Schmack Biogas </w:t>
      </w:r>
      <w:r w:rsidR="007D7435">
        <w:rPr>
          <w:rFonts w:ascii="Arial" w:eastAsia="Arial" w:hAnsi="Arial" w:cs="Arial"/>
          <w:b/>
          <w:bCs/>
          <w:sz w:val="22"/>
          <w:szCs w:val="22"/>
        </w:rPr>
        <w:t>sowie</w:t>
      </w:r>
      <w:r w:rsidRPr="00EC6804">
        <w:rPr>
          <w:rFonts w:ascii="Arial" w:eastAsia="Arial" w:hAnsi="Arial" w:cs="Arial"/>
          <w:b/>
          <w:bCs/>
          <w:sz w:val="22"/>
          <w:szCs w:val="22"/>
        </w:rPr>
        <w:t xml:space="preserve"> Siemens</w:t>
      </w:r>
      <w:r w:rsidR="00C26F41">
        <w:rPr>
          <w:rFonts w:ascii="Arial" w:eastAsia="Arial" w:hAnsi="Arial" w:cs="Arial"/>
          <w:b/>
          <w:bCs/>
          <w:sz w:val="22"/>
          <w:szCs w:val="22"/>
        </w:rPr>
        <w:t>.</w:t>
      </w:r>
    </w:p>
    <w:p w:rsidR="00EC6804" w:rsidRPr="00EC6804" w:rsidRDefault="00EC6804" w:rsidP="00EC6804">
      <w:pPr>
        <w:widowControl w:val="0"/>
        <w:spacing w:after="0" w:line="360" w:lineRule="auto"/>
        <w:rPr>
          <w:rFonts w:ascii="Arial" w:eastAsia="Arial" w:hAnsi="Arial" w:cs="Arial"/>
          <w:b/>
          <w:bCs/>
          <w:sz w:val="22"/>
          <w:szCs w:val="22"/>
        </w:rPr>
      </w:pPr>
    </w:p>
    <w:p w:rsidR="00EC6804" w:rsidRPr="00EC6804" w:rsidRDefault="00EC6804" w:rsidP="00EC6804">
      <w:pPr>
        <w:widowControl w:val="0"/>
        <w:spacing w:after="0" w:line="360" w:lineRule="auto"/>
        <w:rPr>
          <w:rFonts w:ascii="Arial" w:eastAsia="Arial" w:hAnsi="Arial" w:cs="Arial"/>
          <w:b/>
          <w:bCs/>
          <w:sz w:val="22"/>
          <w:szCs w:val="22"/>
        </w:rPr>
      </w:pPr>
      <w:r w:rsidRPr="00EC6804">
        <w:rPr>
          <w:rFonts w:ascii="Arial" w:eastAsia="Arial" w:hAnsi="Arial" w:cs="Arial"/>
          <w:b/>
          <w:bCs/>
          <w:sz w:val="22"/>
          <w:szCs w:val="22"/>
        </w:rPr>
        <w:t>Dietikon/</w:t>
      </w:r>
      <w:proofErr w:type="spellStart"/>
      <w:r w:rsidRPr="00EC6804">
        <w:rPr>
          <w:rFonts w:ascii="Arial" w:eastAsia="Arial" w:hAnsi="Arial" w:cs="Arial"/>
          <w:b/>
          <w:bCs/>
          <w:sz w:val="22"/>
          <w:szCs w:val="22"/>
        </w:rPr>
        <w:t>Allendorf</w:t>
      </w:r>
      <w:proofErr w:type="spellEnd"/>
      <w:r w:rsidRPr="00EC6804">
        <w:rPr>
          <w:rFonts w:ascii="Arial" w:eastAsia="Arial" w:hAnsi="Arial" w:cs="Arial"/>
          <w:b/>
          <w:bCs/>
          <w:sz w:val="22"/>
          <w:szCs w:val="22"/>
        </w:rPr>
        <w:t xml:space="preserve"> Oktober 2019 </w:t>
      </w:r>
    </w:p>
    <w:p w:rsidR="00EC6804" w:rsidRPr="00EC6804" w:rsidRDefault="00EC6804" w:rsidP="00EC6804">
      <w:pPr>
        <w:widowControl w:val="0"/>
        <w:spacing w:after="0" w:line="360" w:lineRule="auto"/>
        <w:rPr>
          <w:rFonts w:ascii="Arial" w:eastAsia="Arial" w:hAnsi="Arial" w:cs="Arial"/>
          <w:sz w:val="22"/>
          <w:szCs w:val="22"/>
        </w:rPr>
      </w:pPr>
      <w:r w:rsidRPr="00EC6804">
        <w:rPr>
          <w:rFonts w:ascii="Arial" w:eastAsia="Arial" w:hAnsi="Arial" w:cs="Arial"/>
          <w:sz w:val="22"/>
          <w:szCs w:val="22"/>
        </w:rPr>
        <w:t xml:space="preserve">Der schweizerische Energieversorger </w:t>
      </w:r>
      <w:proofErr w:type="spellStart"/>
      <w:r w:rsidRPr="00EC6804">
        <w:rPr>
          <w:rFonts w:ascii="Arial" w:eastAsia="Arial" w:hAnsi="Arial" w:cs="Arial"/>
          <w:sz w:val="22"/>
          <w:szCs w:val="22"/>
        </w:rPr>
        <w:t>Limeco</w:t>
      </w:r>
      <w:proofErr w:type="spellEnd"/>
      <w:r w:rsidRPr="00EC6804">
        <w:rPr>
          <w:rFonts w:ascii="Arial" w:eastAsia="Arial" w:hAnsi="Arial" w:cs="Arial"/>
          <w:sz w:val="22"/>
          <w:szCs w:val="22"/>
        </w:rPr>
        <w:t xml:space="preserve"> baut mit den Viessmann Tochterunternehmen </w:t>
      </w:r>
      <w:proofErr w:type="spellStart"/>
      <w:r w:rsidRPr="00EC6804">
        <w:rPr>
          <w:rFonts w:ascii="Arial" w:eastAsia="Arial" w:hAnsi="Arial" w:cs="Arial"/>
          <w:sz w:val="22"/>
          <w:szCs w:val="22"/>
        </w:rPr>
        <w:t>microbEnergy</w:t>
      </w:r>
      <w:proofErr w:type="spellEnd"/>
      <w:r w:rsidRPr="00EC6804">
        <w:rPr>
          <w:rFonts w:ascii="Arial" w:eastAsia="Arial" w:hAnsi="Arial" w:cs="Arial"/>
          <w:sz w:val="22"/>
          <w:szCs w:val="22"/>
        </w:rPr>
        <w:t xml:space="preserve"> und Schmack Biogas die weltweit größte Power-</w:t>
      </w:r>
      <w:proofErr w:type="spellStart"/>
      <w:r w:rsidRPr="00EC6804">
        <w:rPr>
          <w:rFonts w:ascii="Arial" w:eastAsia="Arial" w:hAnsi="Arial" w:cs="Arial"/>
          <w:sz w:val="22"/>
          <w:szCs w:val="22"/>
        </w:rPr>
        <w:t>to</w:t>
      </w:r>
      <w:proofErr w:type="spellEnd"/>
      <w:r w:rsidRPr="00EC6804">
        <w:rPr>
          <w:rFonts w:ascii="Arial" w:eastAsia="Arial" w:hAnsi="Arial" w:cs="Arial"/>
          <w:sz w:val="22"/>
          <w:szCs w:val="22"/>
        </w:rPr>
        <w:t xml:space="preserve">-Gas-Anlage, in der die mikrobiologische Umwandlung von Wasserstoff zu Methan zur Anwendung kommt. Die Technologie wurde von der Viessmann-Tochter </w:t>
      </w:r>
      <w:proofErr w:type="spellStart"/>
      <w:r w:rsidRPr="00EC6804">
        <w:rPr>
          <w:rFonts w:ascii="Arial" w:eastAsia="Arial" w:hAnsi="Arial" w:cs="Arial"/>
          <w:sz w:val="22"/>
          <w:szCs w:val="22"/>
        </w:rPr>
        <w:t>microbEnergy</w:t>
      </w:r>
      <w:proofErr w:type="spellEnd"/>
      <w:r w:rsidRPr="00EC6804">
        <w:rPr>
          <w:rFonts w:ascii="Arial" w:eastAsia="Arial" w:hAnsi="Arial" w:cs="Arial"/>
          <w:sz w:val="22"/>
          <w:szCs w:val="22"/>
        </w:rPr>
        <w:t xml:space="preserve"> entwickelt und zur technischen Reife gebracht. Technologielieferant für die Elektrolyse ist Siemens. Die beteiligten Unternehmen unterzeichneten gemeinsam den Werkvertrag für das zukunftsweisende Großprojekt. </w:t>
      </w:r>
    </w:p>
    <w:p w:rsidR="00EC6804" w:rsidRPr="00EC6804" w:rsidRDefault="00EC6804" w:rsidP="00EC6804">
      <w:pPr>
        <w:widowControl w:val="0"/>
        <w:spacing w:after="0" w:line="360" w:lineRule="auto"/>
        <w:rPr>
          <w:rFonts w:ascii="Arial" w:eastAsia="Arial" w:hAnsi="Arial" w:cs="Arial"/>
          <w:b/>
          <w:bCs/>
          <w:sz w:val="22"/>
          <w:szCs w:val="22"/>
        </w:rPr>
      </w:pPr>
    </w:p>
    <w:p w:rsidR="00EC6804" w:rsidRPr="00EC6804" w:rsidRDefault="00EC6804" w:rsidP="00EC6804">
      <w:pPr>
        <w:widowControl w:val="0"/>
        <w:spacing w:after="0" w:line="360" w:lineRule="auto"/>
        <w:rPr>
          <w:rFonts w:ascii="Arial" w:eastAsia="Arial" w:hAnsi="Arial" w:cs="Arial"/>
          <w:b/>
          <w:bCs/>
          <w:sz w:val="22"/>
          <w:szCs w:val="22"/>
        </w:rPr>
      </w:pPr>
      <w:r w:rsidRPr="00EC6804">
        <w:rPr>
          <w:rFonts w:ascii="Arial" w:eastAsia="Arial" w:hAnsi="Arial" w:cs="Arial"/>
          <w:b/>
          <w:bCs/>
          <w:sz w:val="22"/>
          <w:szCs w:val="22"/>
        </w:rPr>
        <w:t>Schlüsseltechnologie für nachhaltiges Energiesystem</w:t>
      </w:r>
    </w:p>
    <w:p w:rsidR="00EC6804" w:rsidRPr="00EC6804" w:rsidRDefault="00EC6804" w:rsidP="00EC6804">
      <w:pPr>
        <w:widowControl w:val="0"/>
        <w:spacing w:after="0" w:line="360" w:lineRule="auto"/>
        <w:rPr>
          <w:rFonts w:ascii="Arial" w:eastAsia="Arial" w:hAnsi="Arial" w:cs="Arial"/>
          <w:sz w:val="22"/>
          <w:szCs w:val="22"/>
        </w:rPr>
      </w:pPr>
      <w:proofErr w:type="spellStart"/>
      <w:r w:rsidRPr="00EC6804">
        <w:rPr>
          <w:rFonts w:ascii="Arial" w:eastAsia="Arial" w:hAnsi="Arial" w:cs="Arial"/>
          <w:sz w:val="22"/>
          <w:szCs w:val="22"/>
        </w:rPr>
        <w:t>Limeco</w:t>
      </w:r>
      <w:proofErr w:type="spellEnd"/>
      <w:r w:rsidRPr="00EC6804">
        <w:rPr>
          <w:rFonts w:ascii="Arial" w:eastAsia="Arial" w:hAnsi="Arial" w:cs="Arial"/>
          <w:sz w:val="22"/>
          <w:szCs w:val="22"/>
        </w:rPr>
        <w:t xml:space="preserve"> startet das Projekt unter den Prämissen der schweizerischen „Energiestrategie 2050“, die auf Atomausstieg, die Reduktion von Treibhausgasen und den Ausbau von erneuerbarer Energie wie Solar- oder Windkraft setzt. Für Patrik </w:t>
      </w:r>
      <w:proofErr w:type="spellStart"/>
      <w:r w:rsidRPr="00EC6804">
        <w:rPr>
          <w:rFonts w:ascii="Arial" w:eastAsia="Arial" w:hAnsi="Arial" w:cs="Arial"/>
          <w:sz w:val="22"/>
          <w:szCs w:val="22"/>
        </w:rPr>
        <w:t>Feusi</w:t>
      </w:r>
      <w:proofErr w:type="spellEnd"/>
      <w:r w:rsidRPr="00EC6804">
        <w:rPr>
          <w:rFonts w:ascii="Arial" w:eastAsia="Arial" w:hAnsi="Arial" w:cs="Arial"/>
          <w:sz w:val="22"/>
          <w:szCs w:val="22"/>
        </w:rPr>
        <w:t xml:space="preserve">, Geschäftsführer bei </w:t>
      </w:r>
      <w:proofErr w:type="spellStart"/>
      <w:r w:rsidRPr="00EC6804">
        <w:rPr>
          <w:rFonts w:ascii="Arial" w:eastAsia="Arial" w:hAnsi="Arial" w:cs="Arial"/>
          <w:sz w:val="22"/>
          <w:szCs w:val="22"/>
        </w:rPr>
        <w:t>Limeco</w:t>
      </w:r>
      <w:proofErr w:type="spellEnd"/>
      <w:r w:rsidRPr="00EC6804">
        <w:rPr>
          <w:rFonts w:ascii="Arial" w:eastAsia="Arial" w:hAnsi="Arial" w:cs="Arial"/>
          <w:sz w:val="22"/>
          <w:szCs w:val="22"/>
        </w:rPr>
        <w:t xml:space="preserve"> ist die </w:t>
      </w:r>
      <w:proofErr w:type="spellStart"/>
      <w:r w:rsidRPr="00EC6804">
        <w:rPr>
          <w:rFonts w:ascii="Arial" w:eastAsia="Arial" w:hAnsi="Arial" w:cs="Arial"/>
          <w:sz w:val="22"/>
          <w:szCs w:val="22"/>
        </w:rPr>
        <w:t>PtG</w:t>
      </w:r>
      <w:proofErr w:type="spellEnd"/>
      <w:r w:rsidRPr="00EC6804">
        <w:rPr>
          <w:rFonts w:ascii="Arial" w:eastAsia="Arial" w:hAnsi="Arial" w:cs="Arial"/>
          <w:sz w:val="22"/>
          <w:szCs w:val="22"/>
        </w:rPr>
        <w:t xml:space="preserve">-Technologie der Schlüssel für ein regionales umweltfreundliches Energiekonzept: „Wir engagieren uns tagtäglich für die saubere Zukunft. Mit Strom aus unserer Kehrichtverwertungsanlage und dem </w:t>
      </w:r>
      <w:proofErr w:type="spellStart"/>
      <w:r w:rsidRPr="00EC6804">
        <w:rPr>
          <w:rFonts w:ascii="Arial" w:eastAsia="Arial" w:hAnsi="Arial" w:cs="Arial"/>
          <w:sz w:val="22"/>
          <w:szCs w:val="22"/>
        </w:rPr>
        <w:t>Klärgas</w:t>
      </w:r>
      <w:proofErr w:type="spellEnd"/>
      <w:r w:rsidRPr="00EC6804">
        <w:rPr>
          <w:rFonts w:ascii="Arial" w:eastAsia="Arial" w:hAnsi="Arial" w:cs="Arial"/>
          <w:sz w:val="22"/>
          <w:szCs w:val="22"/>
        </w:rPr>
        <w:t xml:space="preserve"> aus unserer Abwasserreinigungsanlage liefern wir die zwei wichtigsten Zutaten im Power-</w:t>
      </w:r>
      <w:proofErr w:type="spellStart"/>
      <w:r w:rsidRPr="00EC6804">
        <w:rPr>
          <w:rFonts w:ascii="Arial" w:eastAsia="Arial" w:hAnsi="Arial" w:cs="Arial"/>
          <w:sz w:val="22"/>
          <w:szCs w:val="22"/>
        </w:rPr>
        <w:t>to</w:t>
      </w:r>
      <w:proofErr w:type="spellEnd"/>
      <w:r w:rsidRPr="00EC6804">
        <w:rPr>
          <w:rFonts w:ascii="Arial" w:eastAsia="Arial" w:hAnsi="Arial" w:cs="Arial"/>
          <w:sz w:val="22"/>
          <w:szCs w:val="22"/>
        </w:rPr>
        <w:t>-Gas-Prozess – und zwar am gleichen Standort! Darum macht das erste Schweizer Hybridkraftwerk genau hier in Dietikon Sinn.“</w:t>
      </w:r>
    </w:p>
    <w:p w:rsidR="00EC6804" w:rsidRPr="00EC6804" w:rsidRDefault="00EC6804" w:rsidP="00EC6804">
      <w:pPr>
        <w:widowControl w:val="0"/>
        <w:spacing w:after="0" w:line="360" w:lineRule="auto"/>
        <w:rPr>
          <w:rFonts w:ascii="Arial" w:eastAsia="Arial" w:hAnsi="Arial" w:cs="Arial"/>
          <w:sz w:val="22"/>
          <w:szCs w:val="22"/>
        </w:rPr>
      </w:pPr>
    </w:p>
    <w:p w:rsidR="00EC6804" w:rsidRPr="00EC6804" w:rsidRDefault="00EC6804" w:rsidP="00EC6804">
      <w:pPr>
        <w:widowControl w:val="0"/>
        <w:spacing w:after="0" w:line="360" w:lineRule="auto"/>
        <w:rPr>
          <w:rFonts w:ascii="Arial" w:eastAsia="Arial" w:hAnsi="Arial" w:cs="Arial"/>
          <w:sz w:val="22"/>
          <w:szCs w:val="22"/>
        </w:rPr>
      </w:pPr>
      <w:r w:rsidRPr="00EC6804">
        <w:rPr>
          <w:rFonts w:ascii="Arial" w:eastAsia="Arial" w:hAnsi="Arial" w:cs="Arial"/>
          <w:sz w:val="22"/>
          <w:szCs w:val="22"/>
        </w:rPr>
        <w:t xml:space="preserve">Nach dem Spatenstich im Frühjahr 2020 soll die Inbetriebnahme in rund einem Jahr erfolgen. Für den Bau der Anlage ist Schmack Biogas verantwortlich. Durch die Verbrennung von erneuerbarem Gas anstelle von Heizöl werden dann jährlich 4.000 </w:t>
      </w:r>
      <w:r>
        <w:rPr>
          <w:rFonts w:ascii="Arial" w:eastAsia="Arial" w:hAnsi="Arial" w:cs="Arial"/>
          <w:sz w:val="22"/>
          <w:szCs w:val="22"/>
        </w:rPr>
        <w:t>-</w:t>
      </w:r>
      <w:r w:rsidRPr="00EC6804">
        <w:rPr>
          <w:rFonts w:ascii="Arial" w:eastAsia="Arial" w:hAnsi="Arial" w:cs="Arial"/>
          <w:sz w:val="22"/>
          <w:szCs w:val="22"/>
        </w:rPr>
        <w:t xml:space="preserve"> 5.000 Tonnen weniger CO</w:t>
      </w:r>
      <w:r w:rsidRPr="00EC6804">
        <w:rPr>
          <w:rFonts w:ascii="Arial" w:eastAsia="Arial" w:hAnsi="Arial" w:cs="Arial"/>
          <w:sz w:val="22"/>
          <w:szCs w:val="22"/>
          <w:vertAlign w:val="subscript"/>
        </w:rPr>
        <w:t>2</w:t>
      </w:r>
      <w:r w:rsidRPr="00EC6804">
        <w:rPr>
          <w:rFonts w:ascii="Arial" w:eastAsia="Arial" w:hAnsi="Arial" w:cs="Arial"/>
          <w:sz w:val="22"/>
          <w:szCs w:val="22"/>
        </w:rPr>
        <w:t>-Emissionen entstehen, was dem Verbrauch von ungefähr 2.000 Haushalten entspricht.</w:t>
      </w:r>
    </w:p>
    <w:p w:rsidR="00EC6804" w:rsidRPr="00EC6804" w:rsidRDefault="00EC6804" w:rsidP="00EC6804">
      <w:pPr>
        <w:widowControl w:val="0"/>
        <w:spacing w:after="0" w:line="360" w:lineRule="auto"/>
        <w:rPr>
          <w:rFonts w:ascii="Arial" w:eastAsia="Arial" w:hAnsi="Arial" w:cs="Arial"/>
          <w:sz w:val="22"/>
          <w:szCs w:val="22"/>
        </w:rPr>
      </w:pPr>
    </w:p>
    <w:p w:rsidR="00EC6804" w:rsidRPr="00EC6804" w:rsidRDefault="00EC6804" w:rsidP="00EC6804">
      <w:pPr>
        <w:widowControl w:val="0"/>
        <w:spacing w:after="0" w:line="360" w:lineRule="auto"/>
        <w:rPr>
          <w:rFonts w:ascii="Arial" w:eastAsia="Arial" w:hAnsi="Arial" w:cs="Arial"/>
          <w:b/>
          <w:bCs/>
          <w:sz w:val="22"/>
          <w:szCs w:val="22"/>
        </w:rPr>
      </w:pPr>
      <w:r w:rsidRPr="00EC6804">
        <w:rPr>
          <w:rFonts w:ascii="Arial" w:eastAsia="Arial" w:hAnsi="Arial" w:cs="Arial"/>
          <w:b/>
          <w:bCs/>
          <w:sz w:val="22"/>
          <w:szCs w:val="22"/>
        </w:rPr>
        <w:t xml:space="preserve">Idealer Standort für </w:t>
      </w:r>
      <w:proofErr w:type="spellStart"/>
      <w:r w:rsidRPr="00EC6804">
        <w:rPr>
          <w:rFonts w:ascii="Arial" w:eastAsia="Arial" w:hAnsi="Arial" w:cs="Arial"/>
          <w:b/>
          <w:bCs/>
          <w:sz w:val="22"/>
          <w:szCs w:val="22"/>
        </w:rPr>
        <w:t>Sektorkopplung</w:t>
      </w:r>
      <w:proofErr w:type="spellEnd"/>
    </w:p>
    <w:p w:rsidR="00EC6804" w:rsidRPr="00EC6804" w:rsidRDefault="00EC6804" w:rsidP="00EC6804">
      <w:pPr>
        <w:widowControl w:val="0"/>
        <w:spacing w:after="0" w:line="360" w:lineRule="auto"/>
        <w:rPr>
          <w:rFonts w:ascii="Arial" w:eastAsia="Arial" w:hAnsi="Arial" w:cs="Arial"/>
          <w:sz w:val="22"/>
          <w:szCs w:val="22"/>
        </w:rPr>
      </w:pPr>
      <w:r w:rsidRPr="00EC6804">
        <w:rPr>
          <w:rFonts w:ascii="Arial" w:eastAsia="Arial" w:hAnsi="Arial" w:cs="Arial"/>
          <w:sz w:val="22"/>
          <w:szCs w:val="22"/>
        </w:rPr>
        <w:t xml:space="preserve">Doris Schmack, Geschäftsführerin der </w:t>
      </w:r>
      <w:proofErr w:type="spellStart"/>
      <w:r w:rsidRPr="00EC6804">
        <w:rPr>
          <w:rFonts w:ascii="Arial" w:eastAsia="Arial" w:hAnsi="Arial" w:cs="Arial"/>
          <w:sz w:val="22"/>
          <w:szCs w:val="22"/>
        </w:rPr>
        <w:t>microbEnergy</w:t>
      </w:r>
      <w:proofErr w:type="spellEnd"/>
      <w:r w:rsidRPr="00EC6804">
        <w:rPr>
          <w:rFonts w:ascii="Arial" w:eastAsia="Arial" w:hAnsi="Arial" w:cs="Arial"/>
          <w:sz w:val="22"/>
          <w:szCs w:val="22"/>
        </w:rPr>
        <w:t xml:space="preserve">, verfolgt mit der </w:t>
      </w:r>
      <w:proofErr w:type="spellStart"/>
      <w:r w:rsidRPr="00EC6804">
        <w:rPr>
          <w:rFonts w:ascii="Arial" w:eastAsia="Arial" w:hAnsi="Arial" w:cs="Arial"/>
          <w:sz w:val="22"/>
          <w:szCs w:val="22"/>
        </w:rPr>
        <w:t>Sektorkopplung</w:t>
      </w:r>
      <w:proofErr w:type="spellEnd"/>
      <w:r w:rsidRPr="00EC6804">
        <w:rPr>
          <w:rFonts w:ascii="Arial" w:eastAsia="Arial" w:hAnsi="Arial" w:cs="Arial"/>
          <w:sz w:val="22"/>
          <w:szCs w:val="22"/>
        </w:rPr>
        <w:t xml:space="preserve"> einen ganzheitlichen Ansatz und ist von den Voraussetzungen des Schweizer Standorts überzeugt: „</w:t>
      </w:r>
      <w:proofErr w:type="spellStart"/>
      <w:r w:rsidRPr="00EC6804">
        <w:rPr>
          <w:rFonts w:ascii="Arial" w:eastAsia="Arial" w:hAnsi="Arial" w:cs="Arial"/>
          <w:sz w:val="22"/>
          <w:szCs w:val="22"/>
        </w:rPr>
        <w:t>Limeco</w:t>
      </w:r>
      <w:proofErr w:type="spellEnd"/>
      <w:r w:rsidRPr="00EC6804">
        <w:rPr>
          <w:rFonts w:ascii="Arial" w:eastAsia="Arial" w:hAnsi="Arial" w:cs="Arial"/>
          <w:sz w:val="22"/>
          <w:szCs w:val="22"/>
        </w:rPr>
        <w:t xml:space="preserve"> ist mit seinen drei Geschäftsbereichen Abfall- und Abwasserentsorgung sowie Wärmeversorgung für ein Energiesystem mit Power-</w:t>
      </w:r>
      <w:proofErr w:type="spellStart"/>
      <w:r w:rsidRPr="00EC6804">
        <w:rPr>
          <w:rFonts w:ascii="Arial" w:eastAsia="Arial" w:hAnsi="Arial" w:cs="Arial"/>
          <w:sz w:val="22"/>
          <w:szCs w:val="22"/>
        </w:rPr>
        <w:t>to</w:t>
      </w:r>
      <w:proofErr w:type="spellEnd"/>
      <w:r w:rsidRPr="00EC6804">
        <w:rPr>
          <w:rFonts w:ascii="Arial" w:eastAsia="Arial" w:hAnsi="Arial" w:cs="Arial"/>
          <w:sz w:val="22"/>
          <w:szCs w:val="22"/>
        </w:rPr>
        <w:t xml:space="preserve">-Gas prädestiniert. Der bei der </w:t>
      </w:r>
      <w:r w:rsidRPr="00EC6804">
        <w:rPr>
          <w:rFonts w:ascii="Arial" w:eastAsia="Arial" w:hAnsi="Arial" w:cs="Arial"/>
          <w:sz w:val="22"/>
          <w:szCs w:val="22"/>
        </w:rPr>
        <w:lastRenderedPageBreak/>
        <w:t xml:space="preserve">Kehrichtverwertung erzeugte Überschussstrom wird zu Wasserstoff umgewandelt und mit </w:t>
      </w:r>
      <w:proofErr w:type="spellStart"/>
      <w:r w:rsidRPr="00EC6804">
        <w:rPr>
          <w:rFonts w:ascii="Arial" w:eastAsia="Arial" w:hAnsi="Arial" w:cs="Arial"/>
          <w:sz w:val="22"/>
          <w:szCs w:val="22"/>
        </w:rPr>
        <w:t>Klärgas</w:t>
      </w:r>
      <w:proofErr w:type="spellEnd"/>
      <w:r w:rsidRPr="00EC6804">
        <w:rPr>
          <w:rFonts w:ascii="Arial" w:eastAsia="Arial" w:hAnsi="Arial" w:cs="Arial"/>
          <w:sz w:val="22"/>
          <w:szCs w:val="22"/>
        </w:rPr>
        <w:t xml:space="preserve"> aus der Abwasserreinigungsanlage gemischt – so entsteht speicherbares erneuerbares Gas.“ Die PEM-Elektrolyseanlage («Proton Exchange Membrane») von Siemens verfügt über eine Leistung von insgesamt 2,5 MW kann damit bis zu 450 Nm³/h Wasserstoff erzeugen. Dieser wird dann zusammen mit dem Kohlendioxid aus dem anfallenden </w:t>
      </w:r>
      <w:proofErr w:type="spellStart"/>
      <w:r w:rsidRPr="00EC6804">
        <w:rPr>
          <w:rFonts w:ascii="Arial" w:eastAsia="Arial" w:hAnsi="Arial" w:cs="Arial"/>
          <w:sz w:val="22"/>
          <w:szCs w:val="22"/>
        </w:rPr>
        <w:t>Klärgas</w:t>
      </w:r>
      <w:proofErr w:type="spellEnd"/>
      <w:r w:rsidRPr="00EC6804">
        <w:rPr>
          <w:rFonts w:ascii="Arial" w:eastAsia="Arial" w:hAnsi="Arial" w:cs="Arial"/>
          <w:sz w:val="22"/>
          <w:szCs w:val="22"/>
        </w:rPr>
        <w:t xml:space="preserve"> zu Bio</w:t>
      </w:r>
      <w:r w:rsidR="005151DC">
        <w:rPr>
          <w:rFonts w:ascii="Arial" w:eastAsia="Arial" w:hAnsi="Arial" w:cs="Arial"/>
          <w:sz w:val="22"/>
          <w:szCs w:val="22"/>
        </w:rPr>
        <w:t>methan</w:t>
      </w:r>
      <w:r w:rsidRPr="00EC6804">
        <w:rPr>
          <w:rFonts w:ascii="Arial" w:eastAsia="Arial" w:hAnsi="Arial" w:cs="Arial"/>
          <w:sz w:val="22"/>
          <w:szCs w:val="22"/>
        </w:rPr>
        <w:t xml:space="preserve"> </w:t>
      </w:r>
      <w:r w:rsidR="005151DC">
        <w:rPr>
          <w:rFonts w:ascii="Arial" w:eastAsia="Arial" w:hAnsi="Arial" w:cs="Arial"/>
          <w:sz w:val="22"/>
          <w:szCs w:val="22"/>
        </w:rPr>
        <w:t>umgewandelt</w:t>
      </w:r>
      <w:r w:rsidRPr="00EC6804">
        <w:rPr>
          <w:rFonts w:ascii="Arial" w:eastAsia="Arial" w:hAnsi="Arial" w:cs="Arial"/>
          <w:sz w:val="22"/>
          <w:szCs w:val="22"/>
        </w:rPr>
        <w:t>.</w:t>
      </w:r>
    </w:p>
    <w:p w:rsidR="00EC6804" w:rsidRPr="00EC6804" w:rsidRDefault="00EC6804" w:rsidP="00EC6804">
      <w:pPr>
        <w:widowControl w:val="0"/>
        <w:spacing w:after="0" w:line="360" w:lineRule="auto"/>
        <w:rPr>
          <w:rFonts w:ascii="Arial" w:eastAsia="Arial" w:hAnsi="Arial" w:cs="Arial"/>
          <w:sz w:val="22"/>
          <w:szCs w:val="22"/>
        </w:rPr>
      </w:pPr>
    </w:p>
    <w:p w:rsidR="00EC6804" w:rsidRPr="00EC6804" w:rsidRDefault="00EC6804" w:rsidP="00EC6804">
      <w:pPr>
        <w:widowControl w:val="0"/>
        <w:spacing w:after="0" w:line="360" w:lineRule="auto"/>
        <w:rPr>
          <w:rFonts w:ascii="Arial" w:eastAsia="Arial" w:hAnsi="Arial" w:cs="Arial"/>
          <w:b/>
          <w:bCs/>
          <w:sz w:val="22"/>
          <w:szCs w:val="22"/>
        </w:rPr>
      </w:pPr>
      <w:r w:rsidRPr="00EC6804">
        <w:rPr>
          <w:rFonts w:ascii="Arial" w:eastAsia="Arial" w:hAnsi="Arial" w:cs="Arial"/>
          <w:b/>
          <w:bCs/>
          <w:sz w:val="22"/>
          <w:szCs w:val="22"/>
        </w:rPr>
        <w:t>Schweizweit enormes Potential für Power-</w:t>
      </w:r>
      <w:proofErr w:type="spellStart"/>
      <w:r w:rsidRPr="00EC6804">
        <w:rPr>
          <w:rFonts w:ascii="Arial" w:eastAsia="Arial" w:hAnsi="Arial" w:cs="Arial"/>
          <w:b/>
          <w:bCs/>
          <w:sz w:val="22"/>
          <w:szCs w:val="22"/>
        </w:rPr>
        <w:t>to</w:t>
      </w:r>
      <w:proofErr w:type="spellEnd"/>
      <w:r w:rsidRPr="00EC6804">
        <w:rPr>
          <w:rFonts w:ascii="Arial" w:eastAsia="Arial" w:hAnsi="Arial" w:cs="Arial"/>
          <w:b/>
          <w:bCs/>
          <w:sz w:val="22"/>
          <w:szCs w:val="22"/>
        </w:rPr>
        <w:t xml:space="preserve">-Gas </w:t>
      </w:r>
    </w:p>
    <w:p w:rsidR="00EC6804" w:rsidRPr="00EC6804" w:rsidRDefault="00EC6804" w:rsidP="00EC6804">
      <w:pPr>
        <w:widowControl w:val="0"/>
        <w:spacing w:after="0" w:line="360" w:lineRule="auto"/>
        <w:rPr>
          <w:rFonts w:ascii="Arial" w:eastAsia="Arial" w:hAnsi="Arial" w:cs="Arial"/>
          <w:sz w:val="22"/>
          <w:szCs w:val="22"/>
        </w:rPr>
      </w:pPr>
      <w:r w:rsidRPr="00EC6804">
        <w:rPr>
          <w:rFonts w:ascii="Arial" w:eastAsia="Arial" w:hAnsi="Arial" w:cs="Arial"/>
          <w:sz w:val="22"/>
          <w:szCs w:val="22"/>
        </w:rPr>
        <w:t xml:space="preserve">Das Projekt ist durch die Kooperation der </w:t>
      </w:r>
      <w:proofErr w:type="spellStart"/>
      <w:r w:rsidRPr="00EC6804">
        <w:rPr>
          <w:rFonts w:ascii="Arial" w:eastAsia="Arial" w:hAnsi="Arial" w:cs="Arial"/>
          <w:sz w:val="22"/>
          <w:szCs w:val="22"/>
        </w:rPr>
        <w:t>Limeco</w:t>
      </w:r>
      <w:proofErr w:type="spellEnd"/>
      <w:r w:rsidRPr="00EC6804">
        <w:rPr>
          <w:rFonts w:ascii="Arial" w:eastAsia="Arial" w:hAnsi="Arial" w:cs="Arial"/>
          <w:sz w:val="22"/>
          <w:szCs w:val="22"/>
        </w:rPr>
        <w:t xml:space="preserve"> mit der </w:t>
      </w:r>
      <w:proofErr w:type="spellStart"/>
      <w:r w:rsidRPr="00EC6804">
        <w:rPr>
          <w:rFonts w:ascii="Arial" w:eastAsia="Arial" w:hAnsi="Arial" w:cs="Arial"/>
          <w:sz w:val="22"/>
          <w:szCs w:val="22"/>
        </w:rPr>
        <w:t>Swisspower</w:t>
      </w:r>
      <w:proofErr w:type="spellEnd"/>
      <w:r w:rsidRPr="00EC6804">
        <w:rPr>
          <w:rFonts w:ascii="Arial" w:eastAsia="Arial" w:hAnsi="Arial" w:cs="Arial"/>
          <w:sz w:val="22"/>
          <w:szCs w:val="22"/>
        </w:rPr>
        <w:t xml:space="preserve"> AG und regionalen Energieversorgungsunternehmen breit abgestützt. Sie alle sehen ein enormes Potenzial für Power-</w:t>
      </w:r>
      <w:proofErr w:type="spellStart"/>
      <w:r w:rsidRPr="00EC6804">
        <w:rPr>
          <w:rFonts w:ascii="Arial" w:eastAsia="Arial" w:hAnsi="Arial" w:cs="Arial"/>
          <w:sz w:val="22"/>
          <w:szCs w:val="22"/>
        </w:rPr>
        <w:t>to</w:t>
      </w:r>
      <w:proofErr w:type="spellEnd"/>
      <w:r w:rsidRPr="00EC6804">
        <w:rPr>
          <w:rFonts w:ascii="Arial" w:eastAsia="Arial" w:hAnsi="Arial" w:cs="Arial"/>
          <w:sz w:val="22"/>
          <w:szCs w:val="22"/>
        </w:rPr>
        <w:t xml:space="preserve">-Gas in der Schweiz. Alleine mit </w:t>
      </w:r>
      <w:proofErr w:type="spellStart"/>
      <w:r w:rsidRPr="00EC6804">
        <w:rPr>
          <w:rFonts w:ascii="Arial" w:eastAsia="Arial" w:hAnsi="Arial" w:cs="Arial"/>
          <w:sz w:val="22"/>
          <w:szCs w:val="22"/>
        </w:rPr>
        <w:t>PtG</w:t>
      </w:r>
      <w:proofErr w:type="spellEnd"/>
      <w:r w:rsidRPr="00EC6804">
        <w:rPr>
          <w:rFonts w:ascii="Arial" w:eastAsia="Arial" w:hAnsi="Arial" w:cs="Arial"/>
          <w:sz w:val="22"/>
          <w:szCs w:val="22"/>
        </w:rPr>
        <w:t>-Anlagen an den 100 größten Abwasserreinigungsanlagen der Schweiz könnte der Energiebedarf von über 250.000 Personen gedeckt werden.</w:t>
      </w:r>
    </w:p>
    <w:p w:rsidR="00EC6804" w:rsidRPr="00EC6804" w:rsidRDefault="00EC6804" w:rsidP="00EC6804">
      <w:pPr>
        <w:widowControl w:val="0"/>
        <w:spacing w:after="0" w:line="360" w:lineRule="auto"/>
        <w:rPr>
          <w:rFonts w:ascii="Arial" w:eastAsia="Arial" w:hAnsi="Arial" w:cs="Arial"/>
          <w:sz w:val="22"/>
          <w:szCs w:val="22"/>
        </w:rPr>
      </w:pPr>
    </w:p>
    <w:p w:rsidR="00EC6804" w:rsidRPr="00EC6804" w:rsidRDefault="00EC6804" w:rsidP="00EC6804">
      <w:pPr>
        <w:widowControl w:val="0"/>
        <w:spacing w:after="0" w:line="360" w:lineRule="auto"/>
        <w:rPr>
          <w:rFonts w:ascii="Arial" w:eastAsia="Arial" w:hAnsi="Arial" w:cs="Arial"/>
          <w:b/>
          <w:bCs/>
          <w:sz w:val="22"/>
          <w:szCs w:val="22"/>
        </w:rPr>
      </w:pPr>
      <w:r w:rsidRPr="00EC6804">
        <w:rPr>
          <w:rFonts w:ascii="Arial" w:eastAsia="Arial" w:hAnsi="Arial" w:cs="Arial"/>
          <w:b/>
          <w:bCs/>
          <w:sz w:val="22"/>
          <w:szCs w:val="22"/>
        </w:rPr>
        <w:t>Über Viessmann</w:t>
      </w:r>
    </w:p>
    <w:p w:rsidR="00EC6804" w:rsidRPr="00EC6804" w:rsidRDefault="00EC6804" w:rsidP="00EC6804">
      <w:pPr>
        <w:widowControl w:val="0"/>
        <w:spacing w:after="0" w:line="360" w:lineRule="auto"/>
        <w:rPr>
          <w:rFonts w:ascii="Arial" w:eastAsia="Arial" w:hAnsi="Arial" w:cs="Arial"/>
          <w:sz w:val="22"/>
          <w:szCs w:val="22"/>
        </w:rPr>
      </w:pPr>
      <w:r w:rsidRPr="00EC6804">
        <w:rPr>
          <w:rFonts w:ascii="Arial" w:eastAsia="Arial" w:hAnsi="Arial" w:cs="Arial"/>
          <w:sz w:val="22"/>
          <w:szCs w:val="22"/>
        </w:rPr>
        <w:t>Viessmann wandelt sich kontinuierlich vom Heiztechnikhersteller zum Lösungsanbieter für den kompletten Lebensraum. Dafür entwickelt das Unternehmen nahtlose Klimalösungen, die die Umgebung des Menschen mit der optimalen Raumtemperatur, mit Warmwasser, Strom und guter Luftqualität gleichermaßen versorgen. In seinem Integrierten Lösungsangebot verbindet Viessmann auf Basis der richtigen Energiequellen Produkte und Systeme über Plattformen und digitale Services nahtlos miteinander. Dazu kommt eine Vielzahl zusätzlicher Dienstleistungen. Dabei steht die richtige Balance aus erneuerbaren Energiequellen und maximaler Energieeffizienz bei fossilen Energieträgern im Vordergrund. Seit der Gründung 1917 handelt das Familienunternehmen werteorientiert und langfristig. Und zeigt sich in dem über allem stehenden Unternehmensleitbild “</w:t>
      </w:r>
      <w:proofErr w:type="spellStart"/>
      <w:r w:rsidRPr="00EC6804">
        <w:rPr>
          <w:rFonts w:ascii="Arial" w:eastAsia="Arial" w:hAnsi="Arial" w:cs="Arial"/>
          <w:sz w:val="22"/>
          <w:szCs w:val="22"/>
        </w:rPr>
        <w:t>We</w:t>
      </w:r>
      <w:proofErr w:type="spellEnd"/>
      <w:r w:rsidRPr="00EC6804">
        <w:rPr>
          <w:rFonts w:ascii="Arial" w:eastAsia="Arial" w:hAnsi="Arial" w:cs="Arial"/>
          <w:sz w:val="22"/>
          <w:szCs w:val="22"/>
        </w:rPr>
        <w:t xml:space="preserve"> </w:t>
      </w:r>
      <w:proofErr w:type="spellStart"/>
      <w:r w:rsidRPr="00EC6804">
        <w:rPr>
          <w:rFonts w:ascii="Arial" w:eastAsia="Arial" w:hAnsi="Arial" w:cs="Arial"/>
          <w:sz w:val="22"/>
          <w:szCs w:val="22"/>
        </w:rPr>
        <w:t>create</w:t>
      </w:r>
      <w:proofErr w:type="spellEnd"/>
      <w:r w:rsidRPr="00EC6804">
        <w:rPr>
          <w:rFonts w:ascii="Arial" w:eastAsia="Arial" w:hAnsi="Arial" w:cs="Arial"/>
          <w:sz w:val="22"/>
          <w:szCs w:val="22"/>
        </w:rPr>
        <w:t xml:space="preserve"> </w:t>
      </w:r>
      <w:proofErr w:type="spellStart"/>
      <w:r w:rsidRPr="00EC6804">
        <w:rPr>
          <w:rFonts w:ascii="Arial" w:eastAsia="Arial" w:hAnsi="Arial" w:cs="Arial"/>
          <w:sz w:val="22"/>
          <w:szCs w:val="22"/>
        </w:rPr>
        <w:t>living</w:t>
      </w:r>
      <w:proofErr w:type="spellEnd"/>
      <w:r w:rsidRPr="00EC6804">
        <w:rPr>
          <w:rFonts w:ascii="Arial" w:eastAsia="Arial" w:hAnsi="Arial" w:cs="Arial"/>
          <w:sz w:val="22"/>
          <w:szCs w:val="22"/>
        </w:rPr>
        <w:t xml:space="preserve"> </w:t>
      </w:r>
      <w:proofErr w:type="spellStart"/>
      <w:r w:rsidRPr="00EC6804">
        <w:rPr>
          <w:rFonts w:ascii="Arial" w:eastAsia="Arial" w:hAnsi="Arial" w:cs="Arial"/>
          <w:sz w:val="22"/>
          <w:szCs w:val="22"/>
        </w:rPr>
        <w:t>spaces</w:t>
      </w:r>
      <w:proofErr w:type="spellEnd"/>
      <w:r w:rsidRPr="00EC6804">
        <w:rPr>
          <w:rFonts w:ascii="Arial" w:eastAsia="Arial" w:hAnsi="Arial" w:cs="Arial"/>
          <w:sz w:val="22"/>
          <w:szCs w:val="22"/>
        </w:rPr>
        <w:t xml:space="preserve"> </w:t>
      </w:r>
      <w:proofErr w:type="spellStart"/>
      <w:r w:rsidRPr="00EC6804">
        <w:rPr>
          <w:rFonts w:ascii="Arial" w:eastAsia="Arial" w:hAnsi="Arial" w:cs="Arial"/>
          <w:sz w:val="22"/>
          <w:szCs w:val="22"/>
        </w:rPr>
        <w:t>for</w:t>
      </w:r>
      <w:proofErr w:type="spellEnd"/>
      <w:r w:rsidRPr="00EC6804">
        <w:rPr>
          <w:rFonts w:ascii="Arial" w:eastAsia="Arial" w:hAnsi="Arial" w:cs="Arial"/>
          <w:sz w:val="22"/>
          <w:szCs w:val="22"/>
        </w:rPr>
        <w:t xml:space="preserve"> </w:t>
      </w:r>
      <w:proofErr w:type="spellStart"/>
      <w:r w:rsidRPr="00EC6804">
        <w:rPr>
          <w:rFonts w:ascii="Arial" w:eastAsia="Arial" w:hAnsi="Arial" w:cs="Arial"/>
          <w:sz w:val="22"/>
          <w:szCs w:val="22"/>
        </w:rPr>
        <w:t>the</w:t>
      </w:r>
      <w:proofErr w:type="spellEnd"/>
      <w:r w:rsidRPr="00EC6804">
        <w:rPr>
          <w:rFonts w:ascii="Arial" w:eastAsia="Arial" w:hAnsi="Arial" w:cs="Arial"/>
          <w:sz w:val="22"/>
          <w:szCs w:val="22"/>
        </w:rPr>
        <w:t xml:space="preserve"> </w:t>
      </w:r>
      <w:proofErr w:type="spellStart"/>
      <w:r w:rsidRPr="00EC6804">
        <w:rPr>
          <w:rFonts w:ascii="Arial" w:eastAsia="Arial" w:hAnsi="Arial" w:cs="Arial"/>
          <w:sz w:val="22"/>
          <w:szCs w:val="22"/>
        </w:rPr>
        <w:t>generations</w:t>
      </w:r>
      <w:proofErr w:type="spellEnd"/>
      <w:r w:rsidRPr="00EC6804">
        <w:rPr>
          <w:rFonts w:ascii="Arial" w:eastAsia="Arial" w:hAnsi="Arial" w:cs="Arial"/>
          <w:sz w:val="22"/>
          <w:szCs w:val="22"/>
        </w:rPr>
        <w:t xml:space="preserve"> </w:t>
      </w:r>
      <w:proofErr w:type="spellStart"/>
      <w:r w:rsidRPr="00EC6804">
        <w:rPr>
          <w:rFonts w:ascii="Arial" w:eastAsia="Arial" w:hAnsi="Arial" w:cs="Arial"/>
          <w:sz w:val="22"/>
          <w:szCs w:val="22"/>
        </w:rPr>
        <w:t>to</w:t>
      </w:r>
      <w:proofErr w:type="spellEnd"/>
      <w:r w:rsidRPr="00EC6804">
        <w:rPr>
          <w:rFonts w:ascii="Arial" w:eastAsia="Arial" w:hAnsi="Arial" w:cs="Arial"/>
          <w:sz w:val="22"/>
          <w:szCs w:val="22"/>
        </w:rPr>
        <w:t xml:space="preserve"> </w:t>
      </w:r>
      <w:proofErr w:type="spellStart"/>
      <w:r w:rsidRPr="00EC6804">
        <w:rPr>
          <w:rFonts w:ascii="Arial" w:eastAsia="Arial" w:hAnsi="Arial" w:cs="Arial"/>
          <w:sz w:val="22"/>
          <w:szCs w:val="22"/>
        </w:rPr>
        <w:t>come</w:t>
      </w:r>
      <w:proofErr w:type="spellEnd"/>
      <w:r w:rsidRPr="00EC6804">
        <w:rPr>
          <w:rFonts w:ascii="Arial" w:eastAsia="Arial" w:hAnsi="Arial" w:cs="Arial"/>
          <w:sz w:val="22"/>
          <w:szCs w:val="22"/>
        </w:rPr>
        <w:t xml:space="preserve">”. Lebensräume für die Generationen von morgen zu gestalten, das ist die Verantwortung der weltweit 12.000 Mitglieder starken Viessmann Familie. </w:t>
      </w:r>
    </w:p>
    <w:p w:rsidR="00EC6804" w:rsidRPr="00EC6804" w:rsidRDefault="00EC6804" w:rsidP="00EC6804">
      <w:pPr>
        <w:widowControl w:val="0"/>
        <w:spacing w:after="0" w:line="360" w:lineRule="auto"/>
        <w:rPr>
          <w:rFonts w:ascii="Arial" w:eastAsia="Arial" w:hAnsi="Arial" w:cs="Arial"/>
          <w:sz w:val="22"/>
          <w:szCs w:val="22"/>
        </w:rPr>
      </w:pPr>
    </w:p>
    <w:p w:rsidR="00EC6804" w:rsidRPr="00EC6804" w:rsidRDefault="00EC6804" w:rsidP="00EC6804">
      <w:pPr>
        <w:widowControl w:val="0"/>
        <w:spacing w:after="0" w:line="360" w:lineRule="auto"/>
        <w:rPr>
          <w:rFonts w:ascii="Arial" w:eastAsia="Arial" w:hAnsi="Arial" w:cs="Arial"/>
          <w:b/>
          <w:bCs/>
          <w:sz w:val="22"/>
          <w:szCs w:val="22"/>
        </w:rPr>
      </w:pPr>
      <w:r w:rsidRPr="00EC6804">
        <w:rPr>
          <w:rFonts w:ascii="Arial" w:eastAsia="Arial" w:hAnsi="Arial" w:cs="Arial"/>
          <w:b/>
          <w:bCs/>
          <w:sz w:val="22"/>
          <w:szCs w:val="22"/>
        </w:rPr>
        <w:t xml:space="preserve">Über </w:t>
      </w:r>
      <w:proofErr w:type="spellStart"/>
      <w:r w:rsidRPr="00EC6804">
        <w:rPr>
          <w:rFonts w:ascii="Arial" w:eastAsia="Arial" w:hAnsi="Arial" w:cs="Arial"/>
          <w:b/>
          <w:bCs/>
          <w:sz w:val="22"/>
          <w:szCs w:val="22"/>
        </w:rPr>
        <w:t>microbEnergy</w:t>
      </w:r>
      <w:proofErr w:type="spellEnd"/>
    </w:p>
    <w:p w:rsidR="00EC6804" w:rsidRPr="00EC6804" w:rsidRDefault="00EC6804" w:rsidP="00EC6804">
      <w:pPr>
        <w:widowControl w:val="0"/>
        <w:spacing w:after="0" w:line="360" w:lineRule="auto"/>
        <w:rPr>
          <w:rFonts w:ascii="Arial" w:eastAsia="Arial" w:hAnsi="Arial" w:cs="Arial"/>
          <w:sz w:val="22"/>
          <w:szCs w:val="22"/>
        </w:rPr>
      </w:pPr>
      <w:r w:rsidRPr="00EC6804">
        <w:rPr>
          <w:rFonts w:ascii="Arial" w:eastAsia="Arial" w:hAnsi="Arial" w:cs="Arial"/>
          <w:sz w:val="22"/>
          <w:szCs w:val="22"/>
        </w:rPr>
        <w:t xml:space="preserve">Die </w:t>
      </w:r>
      <w:proofErr w:type="spellStart"/>
      <w:r w:rsidRPr="00EC6804">
        <w:rPr>
          <w:rFonts w:ascii="Arial" w:eastAsia="Arial" w:hAnsi="Arial" w:cs="Arial"/>
          <w:sz w:val="22"/>
          <w:szCs w:val="22"/>
        </w:rPr>
        <w:t>microbEnergy</w:t>
      </w:r>
      <w:proofErr w:type="spellEnd"/>
      <w:r w:rsidRPr="00EC6804">
        <w:rPr>
          <w:rFonts w:ascii="Arial" w:eastAsia="Arial" w:hAnsi="Arial" w:cs="Arial"/>
          <w:sz w:val="22"/>
          <w:szCs w:val="22"/>
        </w:rPr>
        <w:t xml:space="preserve"> GmbH entwirft maßgeschneiderte Konzepte für Unternehmen der Energiewirtschaft, deren Fokus auf einer regenerativen und dezentralen Energieversorgung liegt. Hierbei konzentriert sich das Viessmann Gruppenunternehmen auf die Umwandlung von Wasserstoff in Methan, das im Erdgasnetz gespeichert werden kann. Mit der mehrfach </w:t>
      </w:r>
      <w:r w:rsidRPr="00EC6804">
        <w:rPr>
          <w:rFonts w:ascii="Arial" w:eastAsia="Arial" w:hAnsi="Arial" w:cs="Arial"/>
          <w:sz w:val="22"/>
          <w:szCs w:val="22"/>
        </w:rPr>
        <w:lastRenderedPageBreak/>
        <w:t xml:space="preserve">ausgezeichneten Verfahrensentwicklung der biologischen </w:t>
      </w:r>
      <w:proofErr w:type="spellStart"/>
      <w:r w:rsidRPr="00EC6804">
        <w:rPr>
          <w:rFonts w:ascii="Arial" w:eastAsia="Arial" w:hAnsi="Arial" w:cs="Arial"/>
          <w:sz w:val="22"/>
          <w:szCs w:val="22"/>
        </w:rPr>
        <w:t>Methanisierung</w:t>
      </w:r>
      <w:proofErr w:type="spellEnd"/>
      <w:r w:rsidRPr="00EC6804">
        <w:rPr>
          <w:rFonts w:ascii="Arial" w:eastAsia="Arial" w:hAnsi="Arial" w:cs="Arial"/>
          <w:sz w:val="22"/>
          <w:szCs w:val="22"/>
        </w:rPr>
        <w:t xml:space="preserve"> in einer Power-</w:t>
      </w:r>
      <w:proofErr w:type="spellStart"/>
      <w:r w:rsidRPr="00EC6804">
        <w:rPr>
          <w:rFonts w:ascii="Arial" w:eastAsia="Arial" w:hAnsi="Arial" w:cs="Arial"/>
          <w:sz w:val="22"/>
          <w:szCs w:val="22"/>
        </w:rPr>
        <w:t>to</w:t>
      </w:r>
      <w:proofErr w:type="spellEnd"/>
      <w:r w:rsidRPr="00EC6804">
        <w:rPr>
          <w:rFonts w:ascii="Arial" w:eastAsia="Arial" w:hAnsi="Arial" w:cs="Arial"/>
          <w:sz w:val="22"/>
          <w:szCs w:val="22"/>
        </w:rPr>
        <w:t xml:space="preserve">-Gas-Anlage hat </w:t>
      </w:r>
      <w:proofErr w:type="spellStart"/>
      <w:r w:rsidRPr="00EC6804">
        <w:rPr>
          <w:rFonts w:ascii="Arial" w:eastAsia="Arial" w:hAnsi="Arial" w:cs="Arial"/>
          <w:sz w:val="22"/>
          <w:szCs w:val="22"/>
        </w:rPr>
        <w:t>microbEnergy</w:t>
      </w:r>
      <w:proofErr w:type="spellEnd"/>
      <w:r w:rsidRPr="00EC6804">
        <w:rPr>
          <w:rFonts w:ascii="Arial" w:eastAsia="Arial" w:hAnsi="Arial" w:cs="Arial"/>
          <w:sz w:val="22"/>
          <w:szCs w:val="22"/>
        </w:rPr>
        <w:t xml:space="preserve"> ein marktreifes Produkt für die Energiewende entwickelt.</w:t>
      </w:r>
    </w:p>
    <w:p w:rsidR="00EC6804" w:rsidRPr="00EC6804" w:rsidRDefault="00EC6804" w:rsidP="00EC6804">
      <w:pPr>
        <w:widowControl w:val="0"/>
        <w:spacing w:after="0" w:line="360" w:lineRule="auto"/>
        <w:rPr>
          <w:rFonts w:ascii="Arial" w:eastAsia="Arial" w:hAnsi="Arial" w:cs="Arial"/>
          <w:sz w:val="22"/>
          <w:szCs w:val="22"/>
        </w:rPr>
      </w:pPr>
    </w:p>
    <w:p w:rsidR="00EC6804" w:rsidRPr="00EC6804" w:rsidRDefault="00EC6804" w:rsidP="00EC6804">
      <w:pPr>
        <w:widowControl w:val="0"/>
        <w:spacing w:after="0" w:line="360" w:lineRule="auto"/>
        <w:rPr>
          <w:rFonts w:ascii="Arial" w:eastAsia="Arial" w:hAnsi="Arial" w:cs="Arial"/>
          <w:b/>
          <w:bCs/>
          <w:sz w:val="22"/>
          <w:szCs w:val="22"/>
        </w:rPr>
      </w:pPr>
      <w:r w:rsidRPr="00EC6804">
        <w:rPr>
          <w:rFonts w:ascii="Arial" w:eastAsia="Arial" w:hAnsi="Arial" w:cs="Arial"/>
          <w:b/>
          <w:bCs/>
          <w:sz w:val="22"/>
          <w:szCs w:val="22"/>
        </w:rPr>
        <w:t>Über Schmack Biogas</w:t>
      </w:r>
    </w:p>
    <w:p w:rsidR="00EC6804" w:rsidRPr="00EC6804" w:rsidRDefault="00EC6804" w:rsidP="00EC6804">
      <w:pPr>
        <w:widowControl w:val="0"/>
        <w:spacing w:after="0" w:line="360" w:lineRule="auto"/>
        <w:rPr>
          <w:rFonts w:ascii="Arial" w:eastAsia="Arial" w:hAnsi="Arial" w:cs="Arial"/>
          <w:sz w:val="22"/>
          <w:szCs w:val="22"/>
        </w:rPr>
      </w:pPr>
      <w:r w:rsidRPr="00EC6804">
        <w:rPr>
          <w:rFonts w:ascii="Arial" w:eastAsia="Arial" w:hAnsi="Arial" w:cs="Arial"/>
          <w:sz w:val="22"/>
          <w:szCs w:val="22"/>
        </w:rPr>
        <w:t>Die Schmack Biogas, Schwandorf, ist einer der führenden deutschen Anbieter im Sektor Biogas. Dabei greift das Unternehmen auf mehr als 20 Jahre Erfahrung im Anlagenbau sowie in Wartung, Betrieb und Optimierung von Biogasanlagen zurück. Das Leistungsspektrum umfasst zudem den technischen und biologischen Service, die Betriebsführung sowie die Modernisierung von Biogasanlagen. Schmack Biogas ist ein Unternehmen der Viessmann Group.</w:t>
      </w:r>
    </w:p>
    <w:p w:rsidR="00EC6804" w:rsidRPr="00EC6804" w:rsidRDefault="00EC6804" w:rsidP="00EC6804">
      <w:pPr>
        <w:widowControl w:val="0"/>
        <w:spacing w:after="0" w:line="360" w:lineRule="auto"/>
        <w:rPr>
          <w:rFonts w:ascii="Arial" w:eastAsia="Arial" w:hAnsi="Arial" w:cs="Arial"/>
          <w:b/>
          <w:bCs/>
          <w:sz w:val="22"/>
          <w:szCs w:val="22"/>
        </w:rPr>
      </w:pPr>
      <w:r w:rsidRPr="00EC6804">
        <w:rPr>
          <w:rFonts w:ascii="Arial" w:eastAsia="Arial" w:hAnsi="Arial" w:cs="Arial"/>
          <w:b/>
          <w:bCs/>
          <w:sz w:val="22"/>
          <w:szCs w:val="22"/>
        </w:rPr>
        <w:t xml:space="preserve"> </w:t>
      </w:r>
    </w:p>
    <w:p w:rsidR="00EC6804" w:rsidRPr="00EC6804" w:rsidRDefault="00EC6804" w:rsidP="00EC6804">
      <w:pPr>
        <w:widowControl w:val="0"/>
        <w:spacing w:after="0" w:line="360" w:lineRule="auto"/>
        <w:rPr>
          <w:rFonts w:ascii="Arial" w:eastAsia="Arial" w:hAnsi="Arial" w:cs="Arial"/>
          <w:b/>
          <w:bCs/>
          <w:sz w:val="22"/>
          <w:szCs w:val="22"/>
        </w:rPr>
      </w:pPr>
      <w:r w:rsidRPr="00EC6804">
        <w:rPr>
          <w:rFonts w:ascii="Arial" w:eastAsia="Arial" w:hAnsi="Arial" w:cs="Arial"/>
          <w:b/>
          <w:bCs/>
          <w:sz w:val="22"/>
          <w:szCs w:val="22"/>
        </w:rPr>
        <w:t>Über Siemens</w:t>
      </w:r>
    </w:p>
    <w:p w:rsidR="00EC6804" w:rsidRDefault="00EC6804" w:rsidP="00EC6804">
      <w:pPr>
        <w:widowControl w:val="0"/>
        <w:spacing w:after="0" w:line="360" w:lineRule="auto"/>
        <w:rPr>
          <w:rFonts w:ascii="Arial" w:eastAsia="Arial" w:hAnsi="Arial" w:cs="Arial"/>
          <w:sz w:val="22"/>
          <w:szCs w:val="22"/>
        </w:rPr>
      </w:pPr>
      <w:r w:rsidRPr="00EC6804">
        <w:rPr>
          <w:rFonts w:ascii="Arial" w:eastAsia="Arial" w:hAnsi="Arial" w:cs="Arial"/>
          <w:sz w:val="22"/>
          <w:szCs w:val="22"/>
        </w:rPr>
        <w:t xml:space="preserve">Siemens beschäftigt in der Schweiz über 5700 Mitarbeitende und gehört mit einem jährlichen Geschäftsvolumen von mehr als zwei Milliarden Franken zu den größten Technologiefirmen des Landes. Eine starke Marktstellung hat das Unternehmen in den Bereichen Gebäude- und Energietechnik sowie in der Industrieautomatisierung und Antriebstechnik. Siemens ist Vorreiter im Energiebereich und deckt ein breites Spektrum von Kompetenzen über die vollständige Energiewertschöpfungskette ab (Siemens Gas </w:t>
      </w:r>
      <w:proofErr w:type="spellStart"/>
      <w:r w:rsidRPr="00EC6804">
        <w:rPr>
          <w:rFonts w:ascii="Arial" w:eastAsia="Arial" w:hAnsi="Arial" w:cs="Arial"/>
          <w:sz w:val="22"/>
          <w:szCs w:val="22"/>
        </w:rPr>
        <w:t>and</w:t>
      </w:r>
      <w:proofErr w:type="spellEnd"/>
      <w:r w:rsidRPr="00EC6804">
        <w:rPr>
          <w:rFonts w:ascii="Arial" w:eastAsia="Arial" w:hAnsi="Arial" w:cs="Arial"/>
          <w:sz w:val="22"/>
          <w:szCs w:val="22"/>
        </w:rPr>
        <w:t xml:space="preserve"> Power). Zudem ist Siemens führend in der Bahn- und Stra</w:t>
      </w:r>
      <w:r w:rsidR="005151DC">
        <w:rPr>
          <w:rFonts w:ascii="Arial" w:eastAsia="Arial" w:hAnsi="Arial" w:cs="Arial"/>
          <w:sz w:val="22"/>
          <w:szCs w:val="22"/>
        </w:rPr>
        <w:t>ß</w:t>
      </w:r>
      <w:r w:rsidRPr="00EC6804">
        <w:rPr>
          <w:rFonts w:ascii="Arial" w:eastAsia="Arial" w:hAnsi="Arial" w:cs="Arial"/>
          <w:sz w:val="22"/>
          <w:szCs w:val="22"/>
        </w:rPr>
        <w:t xml:space="preserve">enverkehrstechnik (Siemens Mobility AG) sowie in der Medizintechnik (Siemens </w:t>
      </w:r>
      <w:proofErr w:type="spellStart"/>
      <w:r w:rsidRPr="00EC6804">
        <w:rPr>
          <w:rFonts w:ascii="Arial" w:eastAsia="Arial" w:hAnsi="Arial" w:cs="Arial"/>
          <w:sz w:val="22"/>
          <w:szCs w:val="22"/>
        </w:rPr>
        <w:t>Healthineers</w:t>
      </w:r>
      <w:proofErr w:type="spellEnd"/>
      <w:r w:rsidRPr="00EC6804">
        <w:rPr>
          <w:rFonts w:ascii="Arial" w:eastAsia="Arial" w:hAnsi="Arial" w:cs="Arial"/>
          <w:sz w:val="22"/>
          <w:szCs w:val="22"/>
        </w:rPr>
        <w:t>). Die Regionalgesellschaft Siemens Schweiz hat ihren Hauptsitz in Zürich-</w:t>
      </w:r>
      <w:proofErr w:type="spellStart"/>
      <w:r w:rsidRPr="00EC6804">
        <w:rPr>
          <w:rFonts w:ascii="Arial" w:eastAsia="Arial" w:hAnsi="Arial" w:cs="Arial"/>
          <w:sz w:val="22"/>
          <w:szCs w:val="22"/>
        </w:rPr>
        <w:t>Albisrieden</w:t>
      </w:r>
      <w:proofErr w:type="spellEnd"/>
      <w:r w:rsidRPr="00EC6804">
        <w:rPr>
          <w:rFonts w:ascii="Arial" w:eastAsia="Arial" w:hAnsi="Arial" w:cs="Arial"/>
          <w:sz w:val="22"/>
          <w:szCs w:val="22"/>
        </w:rPr>
        <w:t>. Von hier aus werden die rund 20 Schweizer Standorte geführt und die Vertriebs- und Serviceaktivitäten koordiniert.</w:t>
      </w:r>
    </w:p>
    <w:p w:rsidR="00EC6804" w:rsidRPr="00EC6804" w:rsidRDefault="00EC6804" w:rsidP="00EC6804">
      <w:pPr>
        <w:widowControl w:val="0"/>
        <w:spacing w:after="0" w:line="360" w:lineRule="auto"/>
        <w:rPr>
          <w:rFonts w:ascii="Arial" w:eastAsia="Arial" w:hAnsi="Arial" w:cs="Arial"/>
          <w:sz w:val="22"/>
          <w:szCs w:val="22"/>
        </w:rPr>
      </w:pPr>
    </w:p>
    <w:p w:rsidR="001E157F" w:rsidRDefault="00EC6804" w:rsidP="00EC6804">
      <w:pPr>
        <w:widowControl w:val="0"/>
        <w:spacing w:after="0" w:line="360" w:lineRule="auto"/>
        <w:rPr>
          <w:rFonts w:ascii="Arial" w:eastAsia="Arial" w:hAnsi="Arial" w:cs="Arial"/>
          <w:sz w:val="22"/>
          <w:szCs w:val="22"/>
        </w:rPr>
      </w:pPr>
      <w:r w:rsidRPr="00EC6804">
        <w:rPr>
          <w:rFonts w:ascii="Arial" w:eastAsia="Arial" w:hAnsi="Arial" w:cs="Arial"/>
          <w:sz w:val="22"/>
          <w:szCs w:val="22"/>
        </w:rPr>
        <w:t>In der Schweiz ist auch der globale Hauptsitz von Siemens Smart Infrastructure (SI) angesiedelt. Von Zug aus werden die rund 70 000 Mitarbeitenden geführt, die weltweit in den Bereichen Gebäudetechnik und Energieverteilung tätig sind. Mit einem Geschäftsvolumen von rund 14 Milliarden Euro (pro-forma-Zahlen) ist SI eines der weltweit größten industriellen Headquarters mit Sitz in der Schweiz.</w:t>
      </w:r>
    </w:p>
    <w:p w:rsidR="001E157F" w:rsidRDefault="001E157F" w:rsidP="00EC6804">
      <w:pPr>
        <w:widowControl w:val="0"/>
        <w:spacing w:after="0" w:line="360" w:lineRule="auto"/>
        <w:rPr>
          <w:rFonts w:ascii="Arial" w:eastAsia="Arial" w:hAnsi="Arial" w:cs="Arial"/>
          <w:sz w:val="22"/>
          <w:szCs w:val="22"/>
        </w:rPr>
      </w:pPr>
    </w:p>
    <w:p w:rsidR="001E157F" w:rsidRDefault="004754F5" w:rsidP="00EC6804">
      <w:pPr>
        <w:widowControl w:val="0"/>
        <w:spacing w:after="0" w:line="360" w:lineRule="auto"/>
        <w:rPr>
          <w:rFonts w:ascii="Arial" w:eastAsia="Arial" w:hAnsi="Arial" w:cs="Arial"/>
          <w:color w:val="999999"/>
          <w:sz w:val="18"/>
          <w:szCs w:val="18"/>
        </w:rPr>
      </w:pPr>
      <w:r>
        <w:rPr>
          <w:rFonts w:ascii="Arial" w:eastAsia="Arial" w:hAnsi="Arial" w:cs="Arial"/>
          <w:color w:val="999999"/>
          <w:sz w:val="18"/>
          <w:szCs w:val="18"/>
        </w:rPr>
        <w:t>Viessmann Werke GmbH &amp; Co. KG</w:t>
      </w:r>
    </w:p>
    <w:p w:rsidR="001E157F" w:rsidRDefault="004754F5" w:rsidP="00EC6804">
      <w:pPr>
        <w:widowControl w:val="0"/>
        <w:spacing w:after="0" w:line="360" w:lineRule="auto"/>
        <w:rPr>
          <w:rFonts w:ascii="Arial" w:eastAsia="Arial" w:hAnsi="Arial" w:cs="Arial"/>
          <w:color w:val="999999"/>
          <w:sz w:val="18"/>
          <w:szCs w:val="18"/>
        </w:rPr>
      </w:pPr>
      <w:r>
        <w:rPr>
          <w:rFonts w:ascii="Arial" w:eastAsia="Arial" w:hAnsi="Arial" w:cs="Arial"/>
          <w:color w:val="999999"/>
          <w:sz w:val="18"/>
          <w:szCs w:val="18"/>
        </w:rPr>
        <w:t xml:space="preserve">35107 </w:t>
      </w:r>
      <w:proofErr w:type="spellStart"/>
      <w:r>
        <w:rPr>
          <w:rFonts w:ascii="Arial" w:eastAsia="Arial" w:hAnsi="Arial" w:cs="Arial"/>
          <w:color w:val="999999"/>
          <w:sz w:val="18"/>
          <w:szCs w:val="18"/>
        </w:rPr>
        <w:t>Allendorf</w:t>
      </w:r>
      <w:proofErr w:type="spellEnd"/>
      <w:r>
        <w:rPr>
          <w:rFonts w:ascii="Arial" w:eastAsia="Arial" w:hAnsi="Arial" w:cs="Arial"/>
          <w:color w:val="999999"/>
          <w:sz w:val="18"/>
          <w:szCs w:val="18"/>
        </w:rPr>
        <w:t xml:space="preserve"> (Eder)</w:t>
      </w:r>
    </w:p>
    <w:p w:rsidR="001E157F" w:rsidRDefault="004754F5" w:rsidP="00EC6804">
      <w:pPr>
        <w:widowControl w:val="0"/>
        <w:spacing w:after="0" w:line="360" w:lineRule="auto"/>
        <w:rPr>
          <w:rFonts w:ascii="Arial" w:eastAsia="Arial" w:hAnsi="Arial" w:cs="Arial"/>
          <w:color w:val="999999"/>
          <w:sz w:val="18"/>
          <w:szCs w:val="18"/>
        </w:rPr>
      </w:pPr>
      <w:r>
        <w:rPr>
          <w:rFonts w:ascii="Arial" w:eastAsia="Arial" w:hAnsi="Arial" w:cs="Arial"/>
          <w:color w:val="999999"/>
          <w:sz w:val="18"/>
          <w:szCs w:val="18"/>
        </w:rPr>
        <w:t>Telefon: +49 (0)6452 702533</w:t>
      </w:r>
    </w:p>
    <w:p w:rsidR="001E157F" w:rsidRDefault="004754F5" w:rsidP="00EC6804">
      <w:pPr>
        <w:widowControl w:val="0"/>
        <w:spacing w:after="0" w:line="360" w:lineRule="auto"/>
        <w:rPr>
          <w:rFonts w:ascii="Arial" w:eastAsia="Arial" w:hAnsi="Arial" w:cs="Arial"/>
          <w:color w:val="999999"/>
          <w:sz w:val="18"/>
          <w:szCs w:val="18"/>
        </w:rPr>
      </w:pPr>
      <w:r>
        <w:rPr>
          <w:rFonts w:ascii="Arial" w:eastAsia="Arial" w:hAnsi="Arial" w:cs="Arial"/>
          <w:color w:val="999999"/>
          <w:sz w:val="18"/>
          <w:szCs w:val="18"/>
        </w:rPr>
        <w:t>info-pr@viessmann.de</w:t>
      </w:r>
    </w:p>
    <w:p w:rsidR="00EC6804" w:rsidRPr="00DB30C6" w:rsidRDefault="004754F5">
      <w:pPr>
        <w:widowControl w:val="0"/>
        <w:spacing w:after="0" w:line="360" w:lineRule="auto"/>
        <w:rPr>
          <w:rFonts w:ascii="Arial" w:eastAsia="Arial" w:hAnsi="Arial" w:cs="Arial"/>
          <w:color w:val="999999"/>
          <w:sz w:val="18"/>
          <w:szCs w:val="18"/>
        </w:rPr>
      </w:pPr>
      <w:r>
        <w:rPr>
          <w:rFonts w:ascii="Arial" w:eastAsia="Arial" w:hAnsi="Arial" w:cs="Arial"/>
          <w:color w:val="999999"/>
          <w:sz w:val="18"/>
          <w:szCs w:val="18"/>
        </w:rPr>
        <w:t>www.viessmann.de</w:t>
      </w:r>
      <w:bookmarkStart w:id="0" w:name="_gjdgxs" w:colFirst="0" w:colLast="0"/>
      <w:bookmarkStart w:id="1" w:name="_GoBack"/>
      <w:bookmarkEnd w:id="0"/>
      <w:bookmarkEnd w:id="1"/>
    </w:p>
    <w:sectPr w:rsidR="00EC6804" w:rsidRPr="00DB30C6" w:rsidSect="00DB30C6">
      <w:headerReference w:type="default" r:id="rId6"/>
      <w:footerReference w:type="default" r:id="rId7"/>
      <w:pgSz w:w="11900" w:h="16840"/>
      <w:pgMar w:top="3276" w:right="1130" w:bottom="39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372" w:rsidRDefault="00AB0372">
      <w:pPr>
        <w:spacing w:after="0"/>
      </w:pPr>
      <w:r>
        <w:separator/>
      </w:r>
    </w:p>
  </w:endnote>
  <w:endnote w:type="continuationSeparator" w:id="0">
    <w:p w:rsidR="00AB0372" w:rsidRDefault="00AB03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57F" w:rsidRDefault="001E157F">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372" w:rsidRDefault="00AB0372">
      <w:pPr>
        <w:spacing w:after="0"/>
      </w:pPr>
      <w:r>
        <w:separator/>
      </w:r>
    </w:p>
  </w:footnote>
  <w:footnote w:type="continuationSeparator" w:id="0">
    <w:p w:rsidR="00AB0372" w:rsidRDefault="00AB03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57F" w:rsidRDefault="00EC6804">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rPr>
      <w:drawing>
        <wp:anchor distT="0" distB="0" distL="114300" distR="114300" simplePos="0" relativeHeight="251662336" behindDoc="1" locked="0" layoutInCell="1" allowOverlap="1">
          <wp:simplePos x="0" y="0"/>
          <wp:positionH relativeFrom="column">
            <wp:posOffset>1381066</wp:posOffset>
          </wp:positionH>
          <wp:positionV relativeFrom="paragraph">
            <wp:posOffset>-81798</wp:posOffset>
          </wp:positionV>
          <wp:extent cx="1298575" cy="637540"/>
          <wp:effectExtent l="0" t="0" r="0" b="0"/>
          <wp:wrapTight wrapText="bothSides">
            <wp:wrapPolygon edited="0">
              <wp:start x="0" y="0"/>
              <wp:lineTo x="0" y="21084"/>
              <wp:lineTo x="21336" y="21084"/>
              <wp:lineTo x="2133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mack.jpg"/>
                  <pic:cNvPicPr/>
                </pic:nvPicPr>
                <pic:blipFill>
                  <a:blip r:embed="rId1">
                    <a:extLst>
                      <a:ext uri="{28A0092B-C50C-407E-A947-70E740481C1C}">
                        <a14:useLocalDpi xmlns:a14="http://schemas.microsoft.com/office/drawing/2010/main" val="0"/>
                      </a:ext>
                    </a:extLst>
                  </a:blip>
                  <a:stretch>
                    <a:fillRect/>
                  </a:stretch>
                </pic:blipFill>
                <pic:spPr>
                  <a:xfrm>
                    <a:off x="0" y="0"/>
                    <a:ext cx="1298575" cy="637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2879725</wp:posOffset>
          </wp:positionH>
          <wp:positionV relativeFrom="paragraph">
            <wp:posOffset>-235585</wp:posOffset>
          </wp:positionV>
          <wp:extent cx="1381760" cy="791210"/>
          <wp:effectExtent l="0" t="0" r="2540" b="0"/>
          <wp:wrapTight wrapText="bothSides">
            <wp:wrapPolygon edited="0">
              <wp:start x="0" y="0"/>
              <wp:lineTo x="0" y="21149"/>
              <wp:lineTo x="21441" y="21149"/>
              <wp:lineTo x="2144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energy_logo_rgb_vg_01-color-pos-l.png"/>
                  <pic:cNvPicPr/>
                </pic:nvPicPr>
                <pic:blipFill rotWithShape="1">
                  <a:blip r:embed="rId2">
                    <a:extLst>
                      <a:ext uri="{28A0092B-C50C-407E-A947-70E740481C1C}">
                        <a14:useLocalDpi xmlns:a14="http://schemas.microsoft.com/office/drawing/2010/main" val="0"/>
                      </a:ext>
                    </a:extLst>
                  </a:blip>
                  <a:srcRect l="5431" r="7230"/>
                  <a:stretch/>
                </pic:blipFill>
                <pic:spPr bwMode="auto">
                  <a:xfrm>
                    <a:off x="0" y="0"/>
                    <a:ext cx="1381760" cy="791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4F5">
      <w:rPr>
        <w:noProof/>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620000" cy="343431"/>
                  </a:xfrm>
                  <a:prstGeom prst="rect">
                    <a:avLst/>
                  </a:prstGeom>
                  <a:ln/>
                </pic:spPr>
              </pic:pic>
            </a:graphicData>
          </a:graphic>
        </wp:anchor>
      </w:drawing>
    </w:r>
  </w:p>
  <w:p w:rsidR="001E157F" w:rsidRDefault="004754F5">
    <w:pPr>
      <w:widowControl w:val="0"/>
      <w:spacing w:after="0" w:line="280" w:lineRule="auto"/>
      <w:rPr>
        <w:rFonts w:ascii="Arial" w:eastAsia="Arial" w:hAnsi="Arial" w:cs="Arial"/>
        <w:b/>
        <w:sz w:val="28"/>
        <w:szCs w:val="28"/>
      </w:rPr>
    </w:pPr>
    <w:r>
      <w:rPr>
        <w:noProof/>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89000" cy="34290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4445" cy="12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7F"/>
    <w:rsid w:val="00024B1E"/>
    <w:rsid w:val="001E157F"/>
    <w:rsid w:val="004754F5"/>
    <w:rsid w:val="005151DC"/>
    <w:rsid w:val="007D7435"/>
    <w:rsid w:val="00AB0372"/>
    <w:rsid w:val="00B256C2"/>
    <w:rsid w:val="00B82BAB"/>
    <w:rsid w:val="00B94DEC"/>
    <w:rsid w:val="00C26F41"/>
    <w:rsid w:val="00DB30C6"/>
    <w:rsid w:val="00EC6804"/>
    <w:rsid w:val="00EF6A22"/>
    <w:rsid w:val="00FA0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B6417"/>
  <w15:docId w15:val="{37FE5E89-28A0-264B-80B1-402DA72F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EC6804"/>
    <w:pPr>
      <w:tabs>
        <w:tab w:val="center" w:pos="4536"/>
        <w:tab w:val="right" w:pos="9072"/>
      </w:tabs>
      <w:spacing w:after="0"/>
    </w:pPr>
  </w:style>
  <w:style w:type="character" w:customStyle="1" w:styleId="KopfzeileZchn">
    <w:name w:val="Kopfzeile Zchn"/>
    <w:basedOn w:val="Absatz-Standardschriftart"/>
    <w:link w:val="Kopfzeile"/>
    <w:uiPriority w:val="99"/>
    <w:rsid w:val="00EC6804"/>
  </w:style>
  <w:style w:type="paragraph" w:styleId="Fuzeile">
    <w:name w:val="footer"/>
    <w:basedOn w:val="Standard"/>
    <w:link w:val="FuzeileZchn"/>
    <w:uiPriority w:val="99"/>
    <w:unhideWhenUsed/>
    <w:rsid w:val="00EC6804"/>
    <w:pPr>
      <w:tabs>
        <w:tab w:val="center" w:pos="4536"/>
        <w:tab w:val="right" w:pos="9072"/>
      </w:tabs>
      <w:spacing w:after="0"/>
    </w:pPr>
  </w:style>
  <w:style w:type="character" w:customStyle="1" w:styleId="FuzeileZchn">
    <w:name w:val="Fußzeile Zchn"/>
    <w:basedOn w:val="Absatz-Standardschriftart"/>
    <w:link w:val="Fuzeile"/>
    <w:uiPriority w:val="99"/>
    <w:rsid w:val="00EC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5608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Alexander_Tinter</cp:lastModifiedBy>
  <cp:revision>5</cp:revision>
  <dcterms:created xsi:type="dcterms:W3CDTF">2019-11-05T16:17:00Z</dcterms:created>
  <dcterms:modified xsi:type="dcterms:W3CDTF">2019-11-06T09:18:00Z</dcterms:modified>
</cp:coreProperties>
</file>